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B99" w:rsidRDefault="00A00B99" w:rsidP="00A00B99">
      <w:pPr>
        <w:spacing w:before="100" w:beforeAutospacing="1" w:after="100" w:afterAutospacing="1" w:line="240" w:lineRule="auto"/>
        <w:ind w:firstLine="0"/>
        <w:jc w:val="center"/>
        <w:outlineLvl w:val="1"/>
        <w:rPr>
          <w:rFonts w:ascii="Arial" w:eastAsia="Times New Roman" w:hAnsi="Arial" w:cs="Arial"/>
          <w:b/>
          <w:bCs/>
          <w:color w:val="1A0000"/>
          <w:sz w:val="24"/>
          <w:szCs w:val="24"/>
          <w:lang w:eastAsia="ru-RU"/>
        </w:rPr>
      </w:pPr>
      <w:bookmarkStart w:id="0" w:name="_GoBack"/>
      <w:bookmarkEnd w:id="0"/>
      <w:r w:rsidRPr="00A00B99">
        <w:rPr>
          <w:rFonts w:ascii="Arial" w:eastAsia="Times New Roman" w:hAnsi="Arial" w:cs="Arial"/>
          <w:b/>
          <w:bCs/>
          <w:color w:val="1A0000"/>
          <w:sz w:val="24"/>
          <w:szCs w:val="24"/>
          <w:lang w:eastAsia="ru-RU"/>
        </w:rPr>
        <w:t xml:space="preserve">ПРЕДВАРИТЕЛЬНЫЙ ДОГОВОР  </w:t>
      </w:r>
    </w:p>
    <w:p w:rsidR="00A00B99" w:rsidRDefault="00A00B99" w:rsidP="00A00B99">
      <w:pPr>
        <w:spacing w:before="100" w:beforeAutospacing="1" w:after="100" w:afterAutospacing="1" w:line="240" w:lineRule="auto"/>
        <w:ind w:firstLine="0"/>
        <w:jc w:val="center"/>
        <w:outlineLvl w:val="1"/>
        <w:rPr>
          <w:rFonts w:ascii="Arial" w:eastAsia="Times New Roman" w:hAnsi="Arial" w:cs="Arial"/>
          <w:b/>
          <w:bCs/>
          <w:color w:val="1A0000"/>
          <w:sz w:val="24"/>
          <w:szCs w:val="24"/>
          <w:lang w:eastAsia="ru-RU"/>
        </w:rPr>
      </w:pPr>
      <w:r w:rsidRPr="00A00B99">
        <w:rPr>
          <w:rFonts w:ascii="Arial" w:eastAsia="Times New Roman" w:hAnsi="Arial" w:cs="Arial"/>
          <w:b/>
          <w:bCs/>
          <w:color w:val="1A0000"/>
          <w:sz w:val="24"/>
          <w:szCs w:val="24"/>
          <w:lang w:eastAsia="ru-RU"/>
        </w:rPr>
        <w:t>купли-продажи земельного участка</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г. _________________                </w:t>
      </w:r>
      <w:r>
        <w:rPr>
          <w:rFonts w:ascii="Arial" w:eastAsia="Times New Roman" w:hAnsi="Arial" w:cs="Arial"/>
          <w:color w:val="1A0000"/>
          <w:sz w:val="20"/>
          <w:szCs w:val="20"/>
          <w:lang w:eastAsia="ru-RU"/>
        </w:rPr>
        <w:t xml:space="preserve">                                                        </w:t>
      </w:r>
      <w:r w:rsidRPr="00A00B99">
        <w:rPr>
          <w:rFonts w:ascii="Arial" w:eastAsia="Times New Roman" w:hAnsi="Arial" w:cs="Arial"/>
          <w:color w:val="1A0000"/>
          <w:sz w:val="20"/>
          <w:szCs w:val="20"/>
          <w:lang w:eastAsia="ru-RU"/>
        </w:rPr>
        <w:t>                 "___"_________ ____ г.</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_____________, именуем__ в дальнейшем - Продавец, в лице ___________, действующ___ на основании ___________, с одной стороны, и _______________, именуем__ в дальнейшем - Покупатель, в лице ____________, действующ__ на основании _____________, с другой стороны, заключили настоящий договор о нижеследующем.</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center"/>
        <w:rPr>
          <w:rFonts w:eastAsia="Times New Roman" w:cs="Times New Roman"/>
          <w:color w:val="1A0000"/>
          <w:sz w:val="27"/>
          <w:szCs w:val="27"/>
          <w:lang w:eastAsia="ru-RU"/>
        </w:rPr>
      </w:pPr>
      <w:r w:rsidRPr="00A00B99">
        <w:rPr>
          <w:rFonts w:ascii="Arial" w:eastAsia="Times New Roman" w:hAnsi="Arial" w:cs="Arial"/>
          <w:color w:val="1A0000"/>
          <w:sz w:val="20"/>
          <w:szCs w:val="20"/>
          <w:lang w:eastAsia="ru-RU"/>
        </w:rPr>
        <w:t>1. ПРЕДМЕТ ДОГОВОРА</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1.1. Стороны обязуются заключить в будущем договор купли-продажи (далее - Основной договор) земельного участка, основные условия которого Стороны определяют в настоящем предварительном договоре.</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1.2. Основной договор должен быть заключен Сторонами в течение _________ с момента подписания настоящего предварительного договора.</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center"/>
        <w:rPr>
          <w:rFonts w:eastAsia="Times New Roman" w:cs="Times New Roman"/>
          <w:color w:val="1A0000"/>
          <w:sz w:val="27"/>
          <w:szCs w:val="27"/>
          <w:lang w:eastAsia="ru-RU"/>
        </w:rPr>
      </w:pPr>
      <w:r w:rsidRPr="00A00B99">
        <w:rPr>
          <w:rFonts w:ascii="Arial" w:eastAsia="Times New Roman" w:hAnsi="Arial" w:cs="Arial"/>
          <w:color w:val="1A0000"/>
          <w:sz w:val="20"/>
          <w:szCs w:val="20"/>
          <w:lang w:eastAsia="ru-RU"/>
        </w:rPr>
        <w:t>2. ОСНОВНЫЕ УСЛОВИЯ ОСНОВНОГО ДОГОВОРА</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 По Основному договору Продавец обязуется передать в собственность Покупателя земельный участок (далее - Участок), а Покупатель обязуется принять Участок и уплатить за него цену, предусмотренную в договоре.</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2.2. Кадастровый план Участка приводится в Приложении N 1, являющемся неотъемлемой частью предварительного договора.</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    2.3. На момент заключения предварительного договора Участок принадлежит</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Продавцу на праве ________________________________________.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                  (указать правоустанавливающие документы)</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2.4. Местонахождение Участка: _________________________________.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2.5. Кадастровый номер Участка: _______________________________.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2.6. Площадь Участка: ____________ га.</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2.7. Регистрационный номер Участка: 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2.8. Целевое назначение Участка: ______________________________.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2.9. Обременения земельного Участка: 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2.10. Ограничения использования: ______________________________.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2.11. Качественные свойства земли: ____________________________.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2.12. Иная информация: ________________________________________.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2.13. Стоимость Участка составляет денежную сумму в размере __________ (_________) руб.</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2.14. Стоимость земельного участка будет оплачиваться Покупателем в следующем порядке:</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2.14.1. В течение _____ со дня заключения предварительного договора Покупатель обязуется выплатить Продавцу в качестве аванса сумму, составляющую 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2.14.2. Сумма, указанная в п. 2.14, уменьшенная на сумму уплаченного Покупателем аванса, будет перечислена непосредственно Продавцу в течение _______ дней с момента подписания Сторонами Основного договора.</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2.15. Продавец обязан:</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2.15.1. До заключения Основного договора предоставить всю документацию, имеющуюся по данному земельному участку.</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2.15.2. Со своей стороны выполнить все необходимое для обеспечения перехода права собственности на Участок по основному договору на имя Покупателя.</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2.16. Покупатель обязан:</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2.16.1. Совершать все действия, необходимые для заключения основного договора.</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2.16.2. Со своей стороны выполнить все необходимое для обеспечения перехода права собственности на Участок по основному договору на имя Покупателя.</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2.16.3. Оплатить стоимость Участка в порядке и в сроки, предусмотренные п. 2.14 настоящего предварительного и Основным договорами.</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2.17.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 подписания Передаточного акта и перехода права собственности на Участок на имя Покупателя.</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lastRenderedPageBreak/>
        <w:t> </w:t>
      </w:r>
    </w:p>
    <w:p w:rsidR="00A00B99" w:rsidRPr="00A00B99" w:rsidRDefault="00A00B99" w:rsidP="00A00B99">
      <w:pPr>
        <w:spacing w:line="240" w:lineRule="auto"/>
        <w:ind w:firstLine="0"/>
        <w:jc w:val="center"/>
        <w:rPr>
          <w:rFonts w:eastAsia="Times New Roman" w:cs="Times New Roman"/>
          <w:color w:val="1A0000"/>
          <w:sz w:val="27"/>
          <w:szCs w:val="27"/>
          <w:lang w:eastAsia="ru-RU"/>
        </w:rPr>
      </w:pPr>
      <w:r w:rsidRPr="00A00B99">
        <w:rPr>
          <w:rFonts w:ascii="Arial" w:eastAsia="Times New Roman" w:hAnsi="Arial" w:cs="Arial"/>
          <w:color w:val="1A0000"/>
          <w:sz w:val="20"/>
          <w:szCs w:val="20"/>
          <w:lang w:eastAsia="ru-RU"/>
        </w:rPr>
        <w:t>3. ОТВЕТСТВЕННОСТЬ СТОРОН</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3.1. В случае если одна из Сторон будет уклоняться от заключения Основного договора, то уклоняющаяся Сторона должна будет возместить добросовестной Стороне убытки, причиненные таким уклонением. Помимо убытков уклоняющаяся Сторона должна уплатить добросовестной Стороне штраф в размере 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3.2. Возмещение убытков и выплата штрафа не влияют на право каждой Стороны в силу п. 4 ст. 445 ГК РФ обратиться в суд с требованием о понуждении заключить Основной договор.</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center"/>
        <w:rPr>
          <w:rFonts w:eastAsia="Times New Roman" w:cs="Times New Roman"/>
          <w:color w:val="1A0000"/>
          <w:sz w:val="27"/>
          <w:szCs w:val="27"/>
          <w:lang w:eastAsia="ru-RU"/>
        </w:rPr>
      </w:pPr>
      <w:r w:rsidRPr="00A00B99">
        <w:rPr>
          <w:rFonts w:ascii="Arial" w:eastAsia="Times New Roman" w:hAnsi="Arial" w:cs="Arial"/>
          <w:color w:val="1A0000"/>
          <w:sz w:val="20"/>
          <w:szCs w:val="20"/>
          <w:lang w:eastAsia="ru-RU"/>
        </w:rPr>
        <w:t>4. РАЗРЕШЕНИЕ СПОРОВ</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4.1. Все споры и разногласия, которые могут возникнуть между Сторонами по вопросам, не нашедшим своего разрешения в тексте данного предварительного договора, будут разрешаться путем переговоров на основе действующего законодательства РФ и обычаев делового оборота.</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4.2. При неурегулировании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center"/>
        <w:rPr>
          <w:rFonts w:eastAsia="Times New Roman" w:cs="Times New Roman"/>
          <w:color w:val="1A0000"/>
          <w:sz w:val="27"/>
          <w:szCs w:val="27"/>
          <w:lang w:eastAsia="ru-RU"/>
        </w:rPr>
      </w:pPr>
      <w:r w:rsidRPr="00A00B99">
        <w:rPr>
          <w:rFonts w:ascii="Arial" w:eastAsia="Times New Roman" w:hAnsi="Arial" w:cs="Arial"/>
          <w:color w:val="1A0000"/>
          <w:sz w:val="20"/>
          <w:szCs w:val="20"/>
          <w:lang w:eastAsia="ru-RU"/>
        </w:rPr>
        <w:t>5. ЗАКЛЮЧИТЕЛЬНЫЕ ПОЛОЖЕНИЯ</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5.1. Настоящий предварительный договор вступает в силу с момента подписания его Сторонами и действует до полного исполнения ими своих обязательств по нему.</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5.2. Предварительный договор составлен в двух экземплярах, по одному для каждой Стороны. Каждый из экземпляров договора имеет равную юридическую силу.</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center"/>
        <w:rPr>
          <w:rFonts w:eastAsia="Times New Roman" w:cs="Times New Roman"/>
          <w:color w:val="1A0000"/>
          <w:sz w:val="27"/>
          <w:szCs w:val="27"/>
          <w:lang w:eastAsia="ru-RU"/>
        </w:rPr>
      </w:pPr>
      <w:r w:rsidRPr="00A00B99">
        <w:rPr>
          <w:rFonts w:ascii="Arial" w:eastAsia="Times New Roman" w:hAnsi="Arial" w:cs="Arial"/>
          <w:color w:val="1A0000"/>
          <w:sz w:val="20"/>
          <w:szCs w:val="20"/>
          <w:lang w:eastAsia="ru-RU"/>
        </w:rPr>
        <w:t>6. АДРЕСА И ПЛАТЕЖНЫЕ РЕКВИЗИТЫ СТОРОН</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Продавец: _________________________________________________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________________________________________________________________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________________________________________________________________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Покупатель: _______________________________________________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________________________________________________________________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________________________________________________________________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center"/>
        <w:rPr>
          <w:rFonts w:eastAsia="Times New Roman" w:cs="Times New Roman"/>
          <w:color w:val="1A0000"/>
          <w:sz w:val="27"/>
          <w:szCs w:val="27"/>
          <w:lang w:eastAsia="ru-RU"/>
        </w:rPr>
      </w:pPr>
      <w:r w:rsidRPr="00A00B99">
        <w:rPr>
          <w:rFonts w:ascii="Arial" w:eastAsia="Times New Roman" w:hAnsi="Arial" w:cs="Arial"/>
          <w:color w:val="1A0000"/>
          <w:sz w:val="20"/>
          <w:szCs w:val="20"/>
          <w:lang w:eastAsia="ru-RU"/>
        </w:rPr>
        <w:t>ПОДПИСИ СТОРОН:</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    Продавец:             ________________/________________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                          (Ф.И.О.)</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7"/>
          <w:szCs w:val="27"/>
          <w:lang w:eastAsia="ru-RU"/>
        </w:rPr>
        <w:t> </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    Покупатель:           ________________/________________</w:t>
      </w:r>
    </w:p>
    <w:p w:rsidR="00A00B99" w:rsidRPr="00A00B99" w:rsidRDefault="00A00B99" w:rsidP="00A00B99">
      <w:pPr>
        <w:spacing w:line="240" w:lineRule="auto"/>
        <w:ind w:firstLine="0"/>
        <w:jc w:val="left"/>
        <w:rPr>
          <w:rFonts w:eastAsia="Times New Roman" w:cs="Times New Roman"/>
          <w:sz w:val="24"/>
          <w:szCs w:val="24"/>
          <w:lang w:eastAsia="ru-RU"/>
        </w:rPr>
      </w:pPr>
      <w:r w:rsidRPr="00A00B99">
        <w:rPr>
          <w:rFonts w:ascii="Arial" w:eastAsia="Times New Roman" w:hAnsi="Arial" w:cs="Arial"/>
          <w:color w:val="1A0000"/>
          <w:sz w:val="20"/>
          <w:szCs w:val="20"/>
          <w:lang w:eastAsia="ru-RU"/>
        </w:rPr>
        <w:t>                          (Ф.И.О.)</w:t>
      </w:r>
    </w:p>
    <w:p w:rsidR="00E60FD0" w:rsidRDefault="00E60FD0" w:rsidP="00A00B99"/>
    <w:sectPr w:rsidR="00E60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B99"/>
    <w:rsid w:val="001720D4"/>
    <w:rsid w:val="00245DA9"/>
    <w:rsid w:val="002B743D"/>
    <w:rsid w:val="00493A0B"/>
    <w:rsid w:val="004D0E04"/>
    <w:rsid w:val="004F63A3"/>
    <w:rsid w:val="0075570E"/>
    <w:rsid w:val="00A00B99"/>
    <w:rsid w:val="00B07965"/>
    <w:rsid w:val="00B77DEF"/>
    <w:rsid w:val="00C52295"/>
    <w:rsid w:val="00CA1619"/>
    <w:rsid w:val="00CD17CA"/>
    <w:rsid w:val="00DC4B71"/>
    <w:rsid w:val="00E60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284FA-7554-4228-BDFE-74626D74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0E04"/>
  </w:style>
  <w:style w:type="paragraph" w:styleId="1">
    <w:name w:val="heading 1"/>
    <w:basedOn w:val="a"/>
    <w:next w:val="a"/>
    <w:link w:val="10"/>
    <w:uiPriority w:val="9"/>
    <w:qFormat/>
    <w:rsid w:val="00CA1619"/>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CA1619"/>
    <w:pPr>
      <w:keepNext/>
      <w:keepLines/>
      <w:spacing w:before="200"/>
      <w:outlineLvl w:val="1"/>
    </w:pPr>
    <w:rPr>
      <w:rFonts w:eastAsiaTheme="majorEastAsia"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C52295"/>
    <w:rPr>
      <w:rFonts w:asciiTheme="minorHAnsi" w:hAnsiTheme="minorHAnsi"/>
      <w:sz w:val="22"/>
      <w:lang w:val="en-US"/>
    </w:rPr>
  </w:style>
  <w:style w:type="character" w:customStyle="1" w:styleId="a4">
    <w:name w:val="Без интервала Знак"/>
    <w:link w:val="a3"/>
    <w:locked/>
    <w:rsid w:val="00C52295"/>
    <w:rPr>
      <w:lang w:val="en-US"/>
    </w:rPr>
  </w:style>
  <w:style w:type="paragraph" w:styleId="a5">
    <w:name w:val="List Paragraph"/>
    <w:basedOn w:val="a"/>
    <w:qFormat/>
    <w:rsid w:val="0075570E"/>
    <w:rPr>
      <w:rFonts w:eastAsia="Times New Roman" w:cs="Times New Roman"/>
      <w:szCs w:val="24"/>
      <w:lang w:eastAsia="ru-RU"/>
    </w:rPr>
  </w:style>
  <w:style w:type="character" w:customStyle="1" w:styleId="20">
    <w:name w:val="Заголовок 2 Знак"/>
    <w:basedOn w:val="a0"/>
    <w:link w:val="2"/>
    <w:uiPriority w:val="9"/>
    <w:rsid w:val="00CA1619"/>
    <w:rPr>
      <w:rFonts w:eastAsiaTheme="majorEastAsia" w:cstheme="majorBidi"/>
      <w:b/>
      <w:bCs/>
      <w:sz w:val="26"/>
      <w:szCs w:val="26"/>
    </w:rPr>
  </w:style>
  <w:style w:type="character" w:customStyle="1" w:styleId="10">
    <w:name w:val="Заголовок 1 Знак"/>
    <w:basedOn w:val="a0"/>
    <w:link w:val="1"/>
    <w:uiPriority w:val="9"/>
    <w:rsid w:val="00CA1619"/>
    <w:rPr>
      <w:rFonts w:eastAsiaTheme="majorEastAsia"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2018-11-23T17:33:00Z</dcterms:created>
  <dcterms:modified xsi:type="dcterms:W3CDTF">2018-11-23T17:33:00Z</dcterms:modified>
</cp:coreProperties>
</file>